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82" w:rsidRPr="00282682" w:rsidRDefault="00282682" w:rsidP="00282682">
      <w:pPr>
        <w:spacing w:after="0" w:line="240" w:lineRule="auto"/>
        <w:textAlignment w:val="center"/>
        <w:outlineLvl w:val="0"/>
        <w:rPr>
          <w:rFonts w:ascii="Times New Roman" w:eastAsia="Times New Roman" w:hAnsi="Times New Roman" w:cs="Times New Roman"/>
          <w:color w:val="38255D"/>
          <w:spacing w:val="-18"/>
          <w:kern w:val="36"/>
          <w:sz w:val="51"/>
          <w:szCs w:val="51"/>
          <w:lang w:eastAsia="fr-FR"/>
        </w:rPr>
      </w:pPr>
      <w:bookmarkStart w:id="0" w:name="_GoBack"/>
      <w:r w:rsidRPr="00282682">
        <w:rPr>
          <w:rFonts w:ascii="Times New Roman" w:eastAsia="Times New Roman" w:hAnsi="Times New Roman" w:cs="Times New Roman"/>
          <w:spacing w:val="-18"/>
          <w:kern w:val="36"/>
          <w:sz w:val="51"/>
          <w:szCs w:val="51"/>
          <w:lang w:eastAsia="fr-FR"/>
        </w:rPr>
        <w:t xml:space="preserve">ARMHA | Récupération de la mémoire   </w:t>
      </w:r>
      <w:bookmarkEnd w:id="0"/>
      <w:r>
        <w:rPr>
          <w:noProof/>
          <w:lang w:eastAsia="fr-FR"/>
        </w:rPr>
        <w:drawing>
          <wp:inline distT="0" distB="0" distL="0" distR="0" wp14:anchorId="3A99655F" wp14:editId="248F2089">
            <wp:extent cx="786812" cy="655092"/>
            <wp:effectExtent l="0" t="0" r="0" b="0"/>
            <wp:docPr id="5" name="Image 5" descr="Association pour la récupération de la mémoire historique d’A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ociation pour la récupération de la mémoire historique d’Arag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516" cy="704801"/>
                    </a:xfrm>
                    <a:prstGeom prst="rect">
                      <a:avLst/>
                    </a:prstGeom>
                    <a:noFill/>
                    <a:ln>
                      <a:noFill/>
                    </a:ln>
                  </pic:spPr>
                </pic:pic>
              </a:graphicData>
            </a:graphic>
          </wp:inline>
        </w:drawing>
      </w:r>
    </w:p>
    <w:p w:rsidR="00282682" w:rsidRPr="00282682" w:rsidRDefault="00282682" w:rsidP="00282682">
      <w:pPr>
        <w:spacing w:after="0" w:line="240" w:lineRule="auto"/>
        <w:outlineLvl w:val="0"/>
        <w:rPr>
          <w:rFonts w:ascii="Times New Roman" w:eastAsia="Times New Roman" w:hAnsi="Times New Roman" w:cs="Times New Roman"/>
          <w:spacing w:val="-8"/>
          <w:kern w:val="36"/>
          <w:sz w:val="36"/>
          <w:szCs w:val="36"/>
          <w:lang w:eastAsia="fr-FR"/>
        </w:rPr>
      </w:pPr>
      <w:r w:rsidRPr="00282682">
        <w:rPr>
          <w:rFonts w:ascii="Times New Roman" w:eastAsia="Times New Roman" w:hAnsi="Times New Roman" w:cs="Times New Roman"/>
          <w:spacing w:val="-8"/>
          <w:kern w:val="36"/>
          <w:sz w:val="36"/>
          <w:szCs w:val="36"/>
          <w:lang w:eastAsia="fr-FR"/>
        </w:rPr>
        <w:t>27 septembre 1975, derniers meurtres de Franco</w:t>
      </w:r>
    </w:p>
    <w:p w:rsidR="00282682" w:rsidRPr="00282682" w:rsidRDefault="00282682" w:rsidP="00282682">
      <w:pPr>
        <w:spacing w:before="120" w:after="0" w:line="240" w:lineRule="auto"/>
        <w:rPr>
          <w:rFonts w:ascii="Arial" w:eastAsia="Times New Roman" w:hAnsi="Arial" w:cs="Arial"/>
          <w:sz w:val="21"/>
          <w:szCs w:val="21"/>
          <w:lang w:eastAsia="fr-FR"/>
        </w:rPr>
      </w:pPr>
      <w:r w:rsidRPr="00282682">
        <w:rPr>
          <w:rFonts w:ascii="Arial" w:eastAsia="Times New Roman" w:hAnsi="Arial" w:cs="Arial"/>
          <w:sz w:val="21"/>
          <w:szCs w:val="21"/>
          <w:lang w:eastAsia="fr-FR"/>
        </w:rPr>
        <w:t>Mercedes Sanchez27/09/2023</w:t>
      </w:r>
      <w:hyperlink r:id="rId6" w:tooltip="View all posts in: “Noticias”" w:history="1">
        <w:r w:rsidRPr="00282682">
          <w:rPr>
            <w:rFonts w:ascii="Arial" w:eastAsia="Times New Roman" w:hAnsi="Arial" w:cs="Arial"/>
            <w:sz w:val="21"/>
            <w:szCs w:val="21"/>
            <w:lang w:eastAsia="fr-FR"/>
          </w:rPr>
          <w:t>Nouvelles</w:t>
        </w:r>
      </w:hyperlink>
      <w:r w:rsidRPr="00282682">
        <w:rPr>
          <w:rFonts w:ascii="Arial" w:eastAsia="Times New Roman" w:hAnsi="Arial" w:cs="Arial"/>
          <w:sz w:val="21"/>
          <w:szCs w:val="21"/>
          <w:lang w:eastAsia="fr-FR"/>
        </w:rPr>
        <w:t>, </w:t>
      </w:r>
      <w:hyperlink r:id="rId7" w:tooltip="View all posts in: “Tal día como hoy”" w:history="1">
        <w:r w:rsidRPr="00282682">
          <w:rPr>
            <w:rFonts w:ascii="Arial" w:eastAsia="Times New Roman" w:hAnsi="Arial" w:cs="Arial"/>
            <w:sz w:val="21"/>
            <w:szCs w:val="21"/>
            <w:lang w:eastAsia="fr-FR"/>
          </w:rPr>
          <w:t>Un jour comme aujourd’hui</w:t>
        </w:r>
      </w:hyperlink>
    </w:p>
    <w:p w:rsidR="00282682" w:rsidRDefault="00282682" w:rsidP="00282682">
      <w:pPr>
        <w:spacing w:after="0" w:line="240" w:lineRule="auto"/>
        <w:rPr>
          <w:rFonts w:ascii="Arial" w:eastAsia="Times New Roman" w:hAnsi="Arial" w:cs="Arial"/>
          <w:color w:val="777777"/>
          <w:sz w:val="28"/>
          <w:szCs w:val="28"/>
          <w:lang w:eastAsia="fr-FR"/>
        </w:rPr>
      </w:pPr>
      <w:r>
        <w:rPr>
          <w:rFonts w:ascii="Arial" w:eastAsia="Times New Roman" w:hAnsi="Arial" w:cs="Arial"/>
          <w:noProof/>
          <w:color w:val="777777"/>
          <w:sz w:val="21"/>
          <w:szCs w:val="21"/>
          <w:lang w:eastAsia="fr-FR"/>
        </w:rPr>
        <w:drawing>
          <wp:inline distT="0" distB="0" distL="0" distR="0" wp14:anchorId="324665CE">
            <wp:extent cx="5866295" cy="3302758"/>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813" cy="3314873"/>
                    </a:xfrm>
                    <a:prstGeom prst="rect">
                      <a:avLst/>
                    </a:prstGeom>
                    <a:noFill/>
                  </pic:spPr>
                </pic:pic>
              </a:graphicData>
            </a:graphic>
          </wp:inline>
        </w:drawing>
      </w:r>
      <w:r w:rsidRPr="00282682">
        <w:rPr>
          <w:noProof/>
          <w:sz w:val="24"/>
          <w:szCs w:val="24"/>
          <w:lang w:eastAsia="fr-FR"/>
        </w:rPr>
        <mc:AlternateContent>
          <mc:Choice Requires="wps">
            <w:drawing>
              <wp:inline distT="0" distB="0" distL="0" distR="0" wp14:anchorId="64CB5422" wp14:editId="6B95EE60">
                <wp:extent cx="300355" cy="300355"/>
                <wp:effectExtent l="0" t="0" r="0" b="0"/>
                <wp:docPr id="3" name="AutoShape 3" descr="https://www.armharagon.com/wp-content/uploads/2023/09/Ultimos-fusilado-865x48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CB2DE1" id="AutoShape 3" o:spid="_x0000_s1026" alt="https://www.armharagon.com/wp-content/uploads/2023/09/Ultimos-fusilado-865x487.webp"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" filled="f" stroked="f">
                <o:lock v:ext="edit" aspectratio="t"/>
                <w10:anchorlock/>
              </v:rect>
            </w:pict>
          </mc:Fallback>
        </mc:AlternateContent>
      </w:r>
    </w:p>
    <w:p w:rsidR="00282682" w:rsidRDefault="00282682" w:rsidP="00282682">
      <w:pPr>
        <w:spacing w:after="0" w:line="240" w:lineRule="auto"/>
        <w:rPr>
          <w:rFonts w:ascii="Arial" w:eastAsia="Times New Roman" w:hAnsi="Arial" w:cs="Arial"/>
          <w:color w:val="777777"/>
          <w:sz w:val="28"/>
          <w:szCs w:val="28"/>
          <w:lang w:eastAsia="fr-FR"/>
        </w:rPr>
      </w:pP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 xml:space="preserve">Le 27 septembre 1975, deux mois seulement </w:t>
      </w:r>
      <w:proofErr w:type="spellStart"/>
      <w:r w:rsidRPr="00282682">
        <w:rPr>
          <w:rFonts w:ascii="Arial" w:eastAsia="Times New Roman" w:hAnsi="Arial" w:cs="Arial"/>
          <w:sz w:val="28"/>
          <w:szCs w:val="28"/>
          <w:lang w:eastAsia="fr-FR"/>
        </w:rPr>
        <w:t>aant</w:t>
      </w:r>
      <w:proofErr w:type="spellEnd"/>
      <w:r w:rsidRPr="00282682">
        <w:rPr>
          <w:rFonts w:ascii="Arial" w:eastAsia="Times New Roman" w:hAnsi="Arial" w:cs="Arial"/>
          <w:sz w:val="28"/>
          <w:szCs w:val="28"/>
          <w:lang w:eastAsia="fr-FR"/>
        </w:rPr>
        <w:t xml:space="preserve"> la mort du dictateur Francisco Franco, les derniers condamnés à mort par le régime franquiste ont été fusillés.</w:t>
      </w:r>
    </w:p>
    <w:p w:rsidR="00282682" w:rsidRPr="00282682" w:rsidRDefault="00282682" w:rsidP="00282682">
      <w:pPr>
        <w:numPr>
          <w:ilvl w:val="0"/>
          <w:numId w:val="1"/>
        </w:numPr>
        <w:spacing w:before="100" w:beforeAutospacing="1" w:after="0" w:line="240" w:lineRule="auto"/>
        <w:ind w:left="397"/>
        <w:rPr>
          <w:rFonts w:ascii="Arial" w:eastAsia="Times New Roman" w:hAnsi="Arial" w:cs="Arial"/>
          <w:sz w:val="28"/>
          <w:szCs w:val="28"/>
          <w:lang w:eastAsia="fr-FR"/>
        </w:rPr>
      </w:pPr>
      <w:r w:rsidRPr="00282682">
        <w:rPr>
          <w:rFonts w:ascii="Arial" w:eastAsia="Times New Roman" w:hAnsi="Arial" w:cs="Arial"/>
          <w:sz w:val="28"/>
          <w:szCs w:val="28"/>
          <w:lang w:eastAsia="fr-FR"/>
        </w:rPr>
        <w:t xml:space="preserve">José Humberto </w:t>
      </w:r>
      <w:proofErr w:type="spellStart"/>
      <w:r w:rsidRPr="00282682">
        <w:rPr>
          <w:rFonts w:ascii="Arial" w:eastAsia="Times New Roman" w:hAnsi="Arial" w:cs="Arial"/>
          <w:sz w:val="28"/>
          <w:szCs w:val="28"/>
          <w:lang w:eastAsia="fr-FR"/>
        </w:rPr>
        <w:t>Baena</w:t>
      </w:r>
      <w:proofErr w:type="spellEnd"/>
      <w:r w:rsidRPr="00282682">
        <w:rPr>
          <w:rFonts w:ascii="Arial" w:eastAsia="Times New Roman" w:hAnsi="Arial" w:cs="Arial"/>
          <w:sz w:val="28"/>
          <w:szCs w:val="28"/>
          <w:lang w:eastAsia="fr-FR"/>
        </w:rPr>
        <w:t xml:space="preserve"> Alonso, 24 ans, membre du Front révolutionnaire antifasciste et patriotique (FRAP).</w:t>
      </w:r>
    </w:p>
    <w:p w:rsidR="00282682" w:rsidRPr="00282682" w:rsidRDefault="00282682" w:rsidP="00282682">
      <w:pPr>
        <w:numPr>
          <w:ilvl w:val="0"/>
          <w:numId w:val="1"/>
        </w:numPr>
        <w:spacing w:before="100" w:beforeAutospacing="1" w:after="0" w:line="240" w:lineRule="auto"/>
        <w:ind w:left="397"/>
        <w:rPr>
          <w:rFonts w:ascii="Arial" w:eastAsia="Times New Roman" w:hAnsi="Arial" w:cs="Arial"/>
          <w:sz w:val="28"/>
          <w:szCs w:val="28"/>
          <w:lang w:eastAsia="fr-FR"/>
        </w:rPr>
      </w:pPr>
      <w:r w:rsidRPr="00282682">
        <w:rPr>
          <w:rFonts w:ascii="Arial" w:eastAsia="Times New Roman" w:hAnsi="Arial" w:cs="Arial"/>
          <w:sz w:val="28"/>
          <w:szCs w:val="28"/>
          <w:lang w:eastAsia="fr-FR"/>
        </w:rPr>
        <w:t xml:space="preserve">José Luis </w:t>
      </w:r>
      <w:proofErr w:type="spellStart"/>
      <w:r w:rsidRPr="00282682">
        <w:rPr>
          <w:rFonts w:ascii="Arial" w:eastAsia="Times New Roman" w:hAnsi="Arial" w:cs="Arial"/>
          <w:sz w:val="28"/>
          <w:szCs w:val="28"/>
          <w:lang w:eastAsia="fr-FR"/>
        </w:rPr>
        <w:t>Sánchez</w:t>
      </w:r>
      <w:proofErr w:type="spellEnd"/>
      <w:r w:rsidRPr="00282682">
        <w:rPr>
          <w:rFonts w:ascii="Arial" w:eastAsia="Times New Roman" w:hAnsi="Arial" w:cs="Arial"/>
          <w:sz w:val="28"/>
          <w:szCs w:val="28"/>
          <w:lang w:eastAsia="fr-FR"/>
        </w:rPr>
        <w:t xml:space="preserve"> Bravo </w:t>
      </w:r>
      <w:proofErr w:type="spellStart"/>
      <w:r w:rsidRPr="00282682">
        <w:rPr>
          <w:rFonts w:ascii="Arial" w:eastAsia="Times New Roman" w:hAnsi="Arial" w:cs="Arial"/>
          <w:sz w:val="28"/>
          <w:szCs w:val="28"/>
          <w:lang w:eastAsia="fr-FR"/>
        </w:rPr>
        <w:t>Solla</w:t>
      </w:r>
      <w:proofErr w:type="spellEnd"/>
      <w:r w:rsidRPr="00282682">
        <w:rPr>
          <w:rFonts w:ascii="Arial" w:eastAsia="Times New Roman" w:hAnsi="Arial" w:cs="Arial"/>
          <w:sz w:val="28"/>
          <w:szCs w:val="28"/>
          <w:lang w:eastAsia="fr-FR"/>
        </w:rPr>
        <w:t>, 19 ans, également membre du FRAP.</w:t>
      </w:r>
    </w:p>
    <w:p w:rsidR="00282682" w:rsidRPr="00282682" w:rsidRDefault="00282682" w:rsidP="00282682">
      <w:pPr>
        <w:numPr>
          <w:ilvl w:val="0"/>
          <w:numId w:val="1"/>
        </w:numPr>
        <w:spacing w:before="100" w:beforeAutospacing="1" w:after="0" w:line="240" w:lineRule="auto"/>
        <w:ind w:left="397"/>
        <w:rPr>
          <w:rFonts w:ascii="Arial" w:eastAsia="Times New Roman" w:hAnsi="Arial" w:cs="Arial"/>
          <w:sz w:val="28"/>
          <w:szCs w:val="28"/>
          <w:lang w:eastAsia="fr-FR"/>
        </w:rPr>
      </w:pPr>
      <w:proofErr w:type="spellStart"/>
      <w:r w:rsidRPr="00282682">
        <w:rPr>
          <w:rFonts w:ascii="Arial" w:eastAsia="Times New Roman" w:hAnsi="Arial" w:cs="Arial"/>
          <w:sz w:val="28"/>
          <w:szCs w:val="28"/>
          <w:lang w:eastAsia="fr-FR"/>
        </w:rPr>
        <w:t>Ramón</w:t>
      </w:r>
      <w:proofErr w:type="spellEnd"/>
      <w:r w:rsidRPr="00282682">
        <w:rPr>
          <w:rFonts w:ascii="Arial" w:eastAsia="Times New Roman" w:hAnsi="Arial" w:cs="Arial"/>
          <w:sz w:val="28"/>
          <w:szCs w:val="28"/>
          <w:lang w:eastAsia="fr-FR"/>
        </w:rPr>
        <w:t xml:space="preserve"> García Sanz, 27 ans, membre de la FRAP.</w:t>
      </w:r>
    </w:p>
    <w:p w:rsidR="00282682" w:rsidRPr="00282682" w:rsidRDefault="00282682" w:rsidP="00282682">
      <w:pPr>
        <w:numPr>
          <w:ilvl w:val="0"/>
          <w:numId w:val="1"/>
        </w:numPr>
        <w:spacing w:before="100" w:beforeAutospacing="1" w:after="0" w:line="240" w:lineRule="auto"/>
        <w:ind w:left="397"/>
        <w:rPr>
          <w:rFonts w:ascii="Arial" w:eastAsia="Times New Roman" w:hAnsi="Arial" w:cs="Arial"/>
          <w:sz w:val="28"/>
          <w:szCs w:val="28"/>
          <w:lang w:eastAsia="fr-FR"/>
        </w:rPr>
      </w:pPr>
      <w:r w:rsidRPr="00282682">
        <w:rPr>
          <w:rFonts w:ascii="Arial" w:eastAsia="Times New Roman" w:hAnsi="Arial" w:cs="Arial"/>
          <w:sz w:val="28"/>
          <w:szCs w:val="28"/>
          <w:lang w:eastAsia="fr-FR"/>
        </w:rPr>
        <w:t xml:space="preserve">Juan </w:t>
      </w:r>
      <w:proofErr w:type="spellStart"/>
      <w:r w:rsidRPr="00282682">
        <w:rPr>
          <w:rFonts w:ascii="Arial" w:eastAsia="Times New Roman" w:hAnsi="Arial" w:cs="Arial"/>
          <w:sz w:val="28"/>
          <w:szCs w:val="28"/>
          <w:lang w:eastAsia="fr-FR"/>
        </w:rPr>
        <w:t>Paredes</w:t>
      </w:r>
      <w:proofErr w:type="spellEnd"/>
      <w:r w:rsidRPr="00282682">
        <w:rPr>
          <w:rFonts w:ascii="Arial" w:eastAsia="Times New Roman" w:hAnsi="Arial" w:cs="Arial"/>
          <w:sz w:val="28"/>
          <w:szCs w:val="28"/>
          <w:lang w:eastAsia="fr-FR"/>
        </w:rPr>
        <w:t xml:space="preserve"> </w:t>
      </w:r>
      <w:proofErr w:type="spellStart"/>
      <w:r w:rsidRPr="00282682">
        <w:rPr>
          <w:rFonts w:ascii="Arial" w:eastAsia="Times New Roman" w:hAnsi="Arial" w:cs="Arial"/>
          <w:sz w:val="28"/>
          <w:szCs w:val="28"/>
          <w:lang w:eastAsia="fr-FR"/>
        </w:rPr>
        <w:t>Manot</w:t>
      </w:r>
      <w:proofErr w:type="spellEnd"/>
      <w:r w:rsidRPr="00282682">
        <w:rPr>
          <w:rFonts w:ascii="Arial" w:eastAsia="Times New Roman" w:hAnsi="Arial" w:cs="Arial"/>
          <w:sz w:val="28"/>
          <w:szCs w:val="28"/>
          <w:lang w:eastAsia="fr-FR"/>
        </w:rPr>
        <w:t xml:space="preserve">, alias « </w:t>
      </w:r>
      <w:proofErr w:type="spellStart"/>
      <w:r w:rsidRPr="00282682">
        <w:rPr>
          <w:rFonts w:ascii="Arial" w:eastAsia="Times New Roman" w:hAnsi="Arial" w:cs="Arial"/>
          <w:sz w:val="28"/>
          <w:szCs w:val="28"/>
          <w:lang w:eastAsia="fr-FR"/>
        </w:rPr>
        <w:t>Txiki</w:t>
      </w:r>
      <w:proofErr w:type="spellEnd"/>
      <w:r w:rsidRPr="00282682">
        <w:rPr>
          <w:rFonts w:ascii="Arial" w:eastAsia="Times New Roman" w:hAnsi="Arial" w:cs="Arial"/>
          <w:sz w:val="28"/>
          <w:szCs w:val="28"/>
          <w:lang w:eastAsia="fr-FR"/>
        </w:rPr>
        <w:t xml:space="preserve"> », 21 ans, membre de l’ETA politico-militaire.</w:t>
      </w:r>
    </w:p>
    <w:p w:rsidR="00282682" w:rsidRPr="00282682" w:rsidRDefault="00282682" w:rsidP="00282682">
      <w:pPr>
        <w:numPr>
          <w:ilvl w:val="0"/>
          <w:numId w:val="1"/>
        </w:numPr>
        <w:spacing w:before="100" w:beforeAutospacing="1" w:after="0" w:line="240" w:lineRule="auto"/>
        <w:ind w:left="397"/>
        <w:rPr>
          <w:rFonts w:ascii="Arial" w:eastAsia="Times New Roman" w:hAnsi="Arial" w:cs="Arial"/>
          <w:sz w:val="28"/>
          <w:szCs w:val="28"/>
          <w:lang w:eastAsia="fr-FR"/>
        </w:rPr>
      </w:pPr>
      <w:r w:rsidRPr="00282682">
        <w:rPr>
          <w:rFonts w:ascii="Arial" w:eastAsia="Times New Roman" w:hAnsi="Arial" w:cs="Arial"/>
          <w:sz w:val="28"/>
          <w:szCs w:val="28"/>
          <w:lang w:eastAsia="fr-FR"/>
        </w:rPr>
        <w:t xml:space="preserve">Angel </w:t>
      </w:r>
      <w:proofErr w:type="spellStart"/>
      <w:r w:rsidRPr="00282682">
        <w:rPr>
          <w:rFonts w:ascii="Arial" w:eastAsia="Times New Roman" w:hAnsi="Arial" w:cs="Arial"/>
          <w:sz w:val="28"/>
          <w:szCs w:val="28"/>
          <w:lang w:eastAsia="fr-FR"/>
        </w:rPr>
        <w:t>Otaegui</w:t>
      </w:r>
      <w:proofErr w:type="spellEnd"/>
      <w:r w:rsidRPr="00282682">
        <w:rPr>
          <w:rFonts w:ascii="Arial" w:eastAsia="Times New Roman" w:hAnsi="Arial" w:cs="Arial"/>
          <w:sz w:val="28"/>
          <w:szCs w:val="28"/>
          <w:lang w:eastAsia="fr-FR"/>
        </w:rPr>
        <w:t>, 33 ans, également membre de l’ETA politico-militaire.</w:t>
      </w:r>
    </w:p>
    <w:p w:rsidR="00282682" w:rsidRPr="00282682" w:rsidRDefault="00282682" w:rsidP="00282682">
      <w:pPr>
        <w:spacing w:after="0" w:line="240" w:lineRule="auto"/>
        <w:rPr>
          <w:rFonts w:ascii="Arial" w:eastAsia="Times New Roman" w:hAnsi="Arial" w:cs="Arial"/>
          <w:sz w:val="28"/>
          <w:szCs w:val="28"/>
          <w:lang w:eastAsia="fr-FR"/>
        </w:rPr>
      </w:pP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 xml:space="preserve">Les exécutions ont été effectuées par des pelotons de volontaires de la Garde civile dans les villes de </w:t>
      </w:r>
      <w:proofErr w:type="spellStart"/>
      <w:r w:rsidRPr="00282682">
        <w:rPr>
          <w:rFonts w:ascii="Arial" w:eastAsia="Times New Roman" w:hAnsi="Arial" w:cs="Arial"/>
          <w:sz w:val="28"/>
          <w:szCs w:val="28"/>
          <w:lang w:eastAsia="fr-FR"/>
        </w:rPr>
        <w:t>Hoyo</w:t>
      </w:r>
      <w:proofErr w:type="spellEnd"/>
      <w:r w:rsidRPr="00282682">
        <w:rPr>
          <w:rFonts w:ascii="Arial" w:eastAsia="Times New Roman" w:hAnsi="Arial" w:cs="Arial"/>
          <w:sz w:val="28"/>
          <w:szCs w:val="28"/>
          <w:lang w:eastAsia="fr-FR"/>
        </w:rPr>
        <w:t xml:space="preserve"> de Manzanares (Madrid), Barcelone et Burgos.</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Les fusillades ont été condamnées par la communauté internationale et ont provoqué une grande indignation en Espagne. Elles étaient considérées comme un acte de barbarie et un signe de l’intransigeance du régime franquiste.</w:t>
      </w:r>
    </w:p>
    <w:p w:rsidR="00282682" w:rsidRPr="00282682" w:rsidRDefault="00282682" w:rsidP="00282682">
      <w:pPr>
        <w:spacing w:after="0" w:line="240" w:lineRule="auto"/>
        <w:rPr>
          <w:rFonts w:ascii="Arial" w:eastAsia="Times New Roman" w:hAnsi="Arial" w:cs="Arial"/>
          <w:b/>
          <w:bCs/>
          <w:i/>
          <w:iCs/>
          <w:sz w:val="28"/>
          <w:szCs w:val="28"/>
          <w:lang w:eastAsia="fr-FR"/>
        </w:rPr>
      </w:pP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b/>
          <w:bCs/>
          <w:i/>
          <w:iCs/>
          <w:sz w:val="28"/>
          <w:szCs w:val="28"/>
          <w:lang w:eastAsia="fr-FR"/>
        </w:rPr>
        <w:t>Condamnations</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Les condamnations à mort des cinq personnes exécutées ont été dictées par des conseils sommaires militaires, composés de militaires et de civils nommés par le gouvernement franquiste. La communauté internationale a estimé que ces procès étaient irréguliers et ne respectaient pas les garanties d’une procédure régulière.</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Dans le cas des membres du FRAP, les juges ont considéré qu’ils avaient commis le crime de rébellion militaire. Cependant, les avocats de la défense ont fait valoir que les accusés n’étaient pas militaires et ne pouvaient donc pas être jugés par un tribunal militaire.</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lastRenderedPageBreak/>
        <w:t xml:space="preserve">Dans le cas des membres de l’ETA, les juges ont considéré qu’ils avaient commis le crime de meurtre. Cependant, les avocats de la défense ont fait valoir que les accusés avaient agi en état de légitime défense, car le garde civil José Antonio </w:t>
      </w:r>
      <w:proofErr w:type="spellStart"/>
      <w:r w:rsidRPr="00282682">
        <w:rPr>
          <w:rFonts w:ascii="Arial" w:eastAsia="Times New Roman" w:hAnsi="Arial" w:cs="Arial"/>
          <w:sz w:val="28"/>
          <w:szCs w:val="28"/>
          <w:lang w:eastAsia="fr-FR"/>
        </w:rPr>
        <w:t>Pardines</w:t>
      </w:r>
      <w:proofErr w:type="spellEnd"/>
      <w:r w:rsidRPr="00282682">
        <w:rPr>
          <w:rFonts w:ascii="Arial" w:eastAsia="Times New Roman" w:hAnsi="Arial" w:cs="Arial"/>
          <w:sz w:val="28"/>
          <w:szCs w:val="28"/>
          <w:lang w:eastAsia="fr-FR"/>
        </w:rPr>
        <w:t xml:space="preserve"> </w:t>
      </w:r>
      <w:proofErr w:type="spellStart"/>
      <w:r w:rsidRPr="00282682">
        <w:rPr>
          <w:rFonts w:ascii="Arial" w:eastAsia="Times New Roman" w:hAnsi="Arial" w:cs="Arial"/>
          <w:sz w:val="28"/>
          <w:szCs w:val="28"/>
          <w:lang w:eastAsia="fr-FR"/>
        </w:rPr>
        <w:t>Arcay</w:t>
      </w:r>
      <w:proofErr w:type="spellEnd"/>
      <w:r w:rsidRPr="00282682">
        <w:rPr>
          <w:rFonts w:ascii="Arial" w:eastAsia="Times New Roman" w:hAnsi="Arial" w:cs="Arial"/>
          <w:sz w:val="28"/>
          <w:szCs w:val="28"/>
          <w:lang w:eastAsia="fr-FR"/>
        </w:rPr>
        <w:t xml:space="preserve"> leur avait tiré dessus en premier.</w:t>
      </w:r>
    </w:p>
    <w:p w:rsidR="00282682" w:rsidRPr="00282682" w:rsidRDefault="00282682" w:rsidP="00282682">
      <w:pPr>
        <w:spacing w:after="0" w:line="240" w:lineRule="auto"/>
        <w:rPr>
          <w:rFonts w:ascii="Arial" w:eastAsia="Times New Roman" w:hAnsi="Arial" w:cs="Arial"/>
          <w:b/>
          <w:bCs/>
          <w:i/>
          <w:iCs/>
          <w:sz w:val="28"/>
          <w:szCs w:val="28"/>
          <w:lang w:eastAsia="fr-FR"/>
        </w:rPr>
      </w:pP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b/>
          <w:bCs/>
          <w:i/>
          <w:iCs/>
          <w:sz w:val="28"/>
          <w:szCs w:val="28"/>
          <w:lang w:eastAsia="fr-FR"/>
        </w:rPr>
        <w:t>La réaction internationale</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La fusillade du 27 septembre 1975 a été condamnée par la communauté internationale. L’Union européenne, les États-Unis et les Nations Unies (ONU) ont exprimé leur rejet de la violence et leur préoccupation pour l’avenir de la démocratie en Espagne.</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En Espagne, les manifestations contre les fusillades ont été massives. À Madrid, des milliers de personnes ont manifesté sur la Plaza de España pour réclamer la libération des prisonniers politiques.</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Franco est mort le 20 novembre 1975, deux mois après la fusillade.</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En 2005, la Cour suprême espagnole a annulé les condamnations à mort des cinq personnes exécutées. Cependant, les exécutions restent un épisode sombre de l’histoire de l’Espagne.</w:t>
      </w:r>
    </w:p>
    <w:p w:rsidR="00282682" w:rsidRPr="00282682" w:rsidRDefault="00282682" w:rsidP="00282682">
      <w:pPr>
        <w:spacing w:after="0" w:line="240" w:lineRule="auto"/>
        <w:rPr>
          <w:rFonts w:ascii="Arial" w:eastAsia="Times New Roman" w:hAnsi="Arial" w:cs="Arial"/>
          <w:sz w:val="28"/>
          <w:szCs w:val="28"/>
          <w:lang w:eastAsia="fr-FR"/>
        </w:rPr>
      </w:pPr>
      <w:r w:rsidRPr="00282682">
        <w:rPr>
          <w:rFonts w:ascii="Arial" w:eastAsia="Times New Roman" w:hAnsi="Arial" w:cs="Arial"/>
          <w:sz w:val="28"/>
          <w:szCs w:val="28"/>
          <w:lang w:eastAsia="fr-FR"/>
        </w:rPr>
        <w:t>Mercedes Sanchez</w:t>
      </w:r>
    </w:p>
    <w:p w:rsidR="00127DC9" w:rsidRDefault="00127DC9"/>
    <w:sectPr w:rsidR="00127DC9" w:rsidSect="00282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BD8"/>
    <w:multiLevelType w:val="multilevel"/>
    <w:tmpl w:val="FF2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82"/>
    <w:rsid w:val="00127DC9"/>
    <w:rsid w:val="00282682"/>
    <w:rsid w:val="00824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7B151-DCF3-42C6-A8F9-D36988CB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44997">
      <w:bodyDiv w:val="1"/>
      <w:marLeft w:val="0"/>
      <w:marRight w:val="0"/>
      <w:marTop w:val="0"/>
      <w:marBottom w:val="0"/>
      <w:divBdr>
        <w:top w:val="none" w:sz="0" w:space="0" w:color="auto"/>
        <w:left w:val="none" w:sz="0" w:space="0" w:color="auto"/>
        <w:bottom w:val="none" w:sz="0" w:space="0" w:color="auto"/>
        <w:right w:val="none" w:sz="0" w:space="0" w:color="auto"/>
      </w:divBdr>
      <w:divsChild>
        <w:div w:id="1717387594">
          <w:marLeft w:val="0"/>
          <w:marRight w:val="0"/>
          <w:marTop w:val="0"/>
          <w:marBottom w:val="0"/>
          <w:divBdr>
            <w:top w:val="none" w:sz="0" w:space="0" w:color="auto"/>
            <w:left w:val="none" w:sz="0" w:space="0" w:color="auto"/>
            <w:bottom w:val="none" w:sz="0" w:space="0" w:color="auto"/>
            <w:right w:val="none" w:sz="0" w:space="0" w:color="auto"/>
          </w:divBdr>
          <w:divsChild>
            <w:div w:id="445202582">
              <w:marLeft w:val="0"/>
              <w:marRight w:val="0"/>
              <w:marTop w:val="0"/>
              <w:marBottom w:val="0"/>
              <w:divBdr>
                <w:top w:val="none" w:sz="0" w:space="0" w:color="auto"/>
                <w:left w:val="none" w:sz="0" w:space="0" w:color="auto"/>
                <w:bottom w:val="none" w:sz="0" w:space="0" w:color="auto"/>
                <w:right w:val="none" w:sz="0" w:space="0" w:color="auto"/>
              </w:divBdr>
              <w:divsChild>
                <w:div w:id="8876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4689">
          <w:marLeft w:val="0"/>
          <w:marRight w:val="0"/>
          <w:marTop w:val="660"/>
          <w:marBottom w:val="660"/>
          <w:divBdr>
            <w:top w:val="none" w:sz="0" w:space="0" w:color="auto"/>
            <w:left w:val="none" w:sz="0" w:space="0" w:color="auto"/>
            <w:bottom w:val="none" w:sz="0" w:space="0" w:color="auto"/>
            <w:right w:val="none" w:sz="0" w:space="0" w:color="auto"/>
          </w:divBdr>
          <w:divsChild>
            <w:div w:id="1796825057">
              <w:marLeft w:val="0"/>
              <w:marRight w:val="0"/>
              <w:marTop w:val="0"/>
              <w:marBottom w:val="0"/>
              <w:divBdr>
                <w:top w:val="none" w:sz="0" w:space="0" w:color="auto"/>
                <w:left w:val="none" w:sz="0" w:space="0" w:color="auto"/>
                <w:bottom w:val="none" w:sz="0" w:space="0" w:color="auto"/>
                <w:right w:val="none" w:sz="0" w:space="0" w:color="auto"/>
              </w:divBdr>
              <w:divsChild>
                <w:div w:id="1209562263">
                  <w:marLeft w:val="0"/>
                  <w:marRight w:val="0"/>
                  <w:marTop w:val="0"/>
                  <w:marBottom w:val="0"/>
                  <w:divBdr>
                    <w:top w:val="none" w:sz="0" w:space="0" w:color="auto"/>
                    <w:left w:val="none" w:sz="0" w:space="0" w:color="auto"/>
                    <w:bottom w:val="none" w:sz="0" w:space="0" w:color="auto"/>
                    <w:right w:val="none" w:sz="0" w:space="0" w:color="auto"/>
                  </w:divBdr>
                  <w:divsChild>
                    <w:div w:id="1494176050">
                      <w:marLeft w:val="0"/>
                      <w:marRight w:val="0"/>
                      <w:marTop w:val="375"/>
                      <w:marBottom w:val="0"/>
                      <w:divBdr>
                        <w:top w:val="single" w:sz="12" w:space="5" w:color="E5E5E5"/>
                        <w:left w:val="single" w:sz="12" w:space="5" w:color="E5E5E5"/>
                        <w:bottom w:val="single" w:sz="12" w:space="5" w:color="E5E5E5"/>
                        <w:right w:val="single" w:sz="12" w:space="5" w:color="E5E5E5"/>
                      </w:divBdr>
                      <w:divsChild>
                        <w:div w:id="1023093528">
                          <w:marLeft w:val="0"/>
                          <w:marRight w:val="0"/>
                          <w:marTop w:val="0"/>
                          <w:marBottom w:val="0"/>
                          <w:divBdr>
                            <w:top w:val="none" w:sz="0" w:space="0" w:color="auto"/>
                            <w:left w:val="none" w:sz="0" w:space="0" w:color="auto"/>
                            <w:bottom w:val="none" w:sz="0" w:space="0" w:color="auto"/>
                            <w:right w:val="none" w:sz="0" w:space="0" w:color="auto"/>
                          </w:divBdr>
                        </w:div>
                      </w:divsChild>
                    </w:div>
                    <w:div w:id="15924741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armharagon.com/category/tal-dia-como-h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mharagon.com/category/noticia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ARMHA | Récupération de la mémoire   /</vt:lpstr>
      <vt:lpstr>27 septembre 1975, derniers meurtres de Franco</vt:lpstr>
    </vt:vector>
  </TitlesOfParts>
  <Company>HP</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2023-10-01T06:23:00Z</dcterms:created>
  <dcterms:modified xsi:type="dcterms:W3CDTF">2023-10-01T06:23:00Z</dcterms:modified>
</cp:coreProperties>
</file>