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30BD" w:rsidRPr="008D30BD" w:rsidRDefault="008D30BD" w:rsidP="008D30BD">
      <w:pPr>
        <w:shd w:val="clear" w:color="auto" w:fill="BB0000"/>
        <w:spacing w:before="100" w:beforeAutospacing="1" w:after="100" w:afterAutospacing="1" w:line="240" w:lineRule="auto"/>
        <w:textAlignment w:val="baseline"/>
        <w:outlineLvl w:val="0"/>
        <w:rPr>
          <w:rFonts w:ascii="inherit" w:eastAsia="Times New Roman" w:hAnsi="inherit" w:cs="Arial"/>
          <w:b/>
          <w:bCs/>
          <w:color w:val="FFFFFF"/>
          <w:kern w:val="36"/>
          <w:sz w:val="48"/>
          <w:szCs w:val="48"/>
          <w:lang w:eastAsia="fr-FR"/>
        </w:rPr>
      </w:pPr>
      <w:r w:rsidRPr="008D30BD">
        <w:rPr>
          <w:rFonts w:ascii="inherit" w:eastAsia="Times New Roman" w:hAnsi="inherit" w:cs="Arial"/>
          <w:b/>
          <w:bCs/>
          <w:color w:val="FFFFFF"/>
          <w:kern w:val="36"/>
          <w:sz w:val="48"/>
          <w:szCs w:val="48"/>
          <w:lang w:eastAsia="fr-FR"/>
        </w:rPr>
        <w:t>GARCIA-MARTIN Antonio [Pseudonyme : MORENO]</w:t>
      </w:r>
    </w:p>
    <w:p w:rsidR="008D30BD" w:rsidRPr="008D30BD" w:rsidRDefault="008D30BD" w:rsidP="008D30BD">
      <w:pPr>
        <w:shd w:val="clear" w:color="auto" w:fill="FFFFFF"/>
        <w:spacing w:after="0" w:line="240" w:lineRule="auto"/>
        <w:textAlignment w:val="baseline"/>
        <w:rPr>
          <w:rFonts w:ascii="inherit" w:eastAsia="Times New Roman" w:hAnsi="inherit" w:cs="Arial"/>
          <w:b/>
          <w:bCs/>
          <w:color w:val="333333"/>
          <w:sz w:val="28"/>
          <w:szCs w:val="28"/>
          <w:lang w:eastAsia="fr-FR"/>
        </w:rPr>
      </w:pPr>
      <w:bookmarkStart w:id="0" w:name="_GoBack"/>
      <w:r w:rsidRPr="008D30BD">
        <w:rPr>
          <w:rFonts w:ascii="inherit" w:eastAsia="Times New Roman" w:hAnsi="inherit" w:cs="Arial"/>
          <w:b/>
          <w:bCs/>
          <w:color w:val="333333"/>
          <w:sz w:val="28"/>
          <w:szCs w:val="28"/>
          <w:lang w:eastAsia="fr-FR"/>
        </w:rPr>
        <w:t xml:space="preserve">Né le 13 juin 1914 à </w:t>
      </w:r>
      <w:proofErr w:type="spellStart"/>
      <w:r w:rsidRPr="008D30BD">
        <w:rPr>
          <w:rFonts w:ascii="inherit" w:eastAsia="Times New Roman" w:hAnsi="inherit" w:cs="Arial"/>
          <w:b/>
          <w:bCs/>
          <w:color w:val="333333"/>
          <w:sz w:val="28"/>
          <w:szCs w:val="28"/>
          <w:lang w:eastAsia="fr-FR"/>
        </w:rPr>
        <w:t>Casavieja</w:t>
      </w:r>
      <w:proofErr w:type="spellEnd"/>
      <w:r w:rsidRPr="008D30BD">
        <w:rPr>
          <w:rFonts w:ascii="inherit" w:eastAsia="Times New Roman" w:hAnsi="inherit" w:cs="Arial"/>
          <w:b/>
          <w:bCs/>
          <w:color w:val="333333"/>
          <w:sz w:val="28"/>
          <w:szCs w:val="28"/>
          <w:lang w:eastAsia="fr-FR"/>
        </w:rPr>
        <w:t xml:space="preserve">, province d’Avila (Espagne), fusillé le 21 avril 1944 à </w:t>
      </w:r>
      <w:proofErr w:type="spellStart"/>
      <w:r w:rsidRPr="008D30BD">
        <w:rPr>
          <w:rFonts w:ascii="inherit" w:eastAsia="Times New Roman" w:hAnsi="inherit" w:cs="Arial"/>
          <w:b/>
          <w:bCs/>
          <w:color w:val="333333"/>
          <w:sz w:val="28"/>
          <w:szCs w:val="28"/>
          <w:lang w:eastAsia="fr-FR"/>
        </w:rPr>
        <w:t>Penmarc’h</w:t>
      </w:r>
      <w:proofErr w:type="spellEnd"/>
      <w:r w:rsidRPr="008D30BD">
        <w:rPr>
          <w:rFonts w:ascii="inherit" w:eastAsia="Times New Roman" w:hAnsi="inherit" w:cs="Arial"/>
          <w:b/>
          <w:bCs/>
          <w:color w:val="333333"/>
          <w:sz w:val="28"/>
          <w:szCs w:val="28"/>
          <w:lang w:eastAsia="fr-FR"/>
        </w:rPr>
        <w:t xml:space="preserve"> (Finistère) ; cordonnier ; résistant Front national, FTP-MOI, FTPF-Union nationale espagnole (UNE).</w:t>
      </w:r>
    </w:p>
    <w:p w:rsidR="008D30BD" w:rsidRPr="008D30BD" w:rsidRDefault="008D30BD" w:rsidP="008D30BD">
      <w:pPr>
        <w:shd w:val="clear" w:color="auto" w:fill="FFFFFF"/>
        <w:spacing w:after="0" w:line="240" w:lineRule="auto"/>
        <w:textAlignment w:val="baseline"/>
        <w:rPr>
          <w:rFonts w:ascii="inherit" w:eastAsia="Times New Roman" w:hAnsi="inherit" w:cs="Arial"/>
          <w:color w:val="333333"/>
          <w:sz w:val="28"/>
          <w:szCs w:val="28"/>
          <w:lang w:eastAsia="fr-FR"/>
        </w:rPr>
      </w:pPr>
      <w:r w:rsidRPr="008D30BD">
        <w:rPr>
          <w:rFonts w:ascii="inherit" w:eastAsia="Times New Roman" w:hAnsi="inherit" w:cs="Arial"/>
          <w:color w:val="333333"/>
          <w:sz w:val="28"/>
          <w:szCs w:val="28"/>
          <w:lang w:eastAsia="fr-FR"/>
        </w:rPr>
        <w:t xml:space="preserve">Fils de </w:t>
      </w:r>
      <w:proofErr w:type="spellStart"/>
      <w:r w:rsidRPr="008D30BD">
        <w:rPr>
          <w:rFonts w:ascii="inherit" w:eastAsia="Times New Roman" w:hAnsi="inherit" w:cs="Arial"/>
          <w:color w:val="333333"/>
          <w:sz w:val="28"/>
          <w:szCs w:val="28"/>
          <w:lang w:eastAsia="fr-FR"/>
        </w:rPr>
        <w:t>Restituo</w:t>
      </w:r>
      <w:proofErr w:type="spellEnd"/>
      <w:r w:rsidRPr="008D30BD">
        <w:rPr>
          <w:rFonts w:ascii="inherit" w:eastAsia="Times New Roman" w:hAnsi="inherit" w:cs="Arial"/>
          <w:color w:val="333333"/>
          <w:sz w:val="28"/>
          <w:szCs w:val="28"/>
          <w:lang w:eastAsia="fr-FR"/>
        </w:rPr>
        <w:t xml:space="preserve"> Garcia, bûcheron, et d’Adela Martin, sans profession, Antonio Garcia-Martin, réfugié espagnol, entra en France avec ses parents et ses deux frères, le 4 septembre 1939, par le col du Perthus.</w:t>
      </w:r>
      <w:r w:rsidRPr="008D30BD">
        <w:rPr>
          <w:rFonts w:ascii="inherit" w:eastAsia="Times New Roman" w:hAnsi="inherit" w:cs="Arial"/>
          <w:color w:val="333333"/>
          <w:sz w:val="28"/>
          <w:szCs w:val="28"/>
          <w:lang w:eastAsia="fr-FR"/>
        </w:rPr>
        <w:br/>
        <w:t>Avec des dizaines de milliers de compatriotes, ils s’enterrèrent dans le sable du camp d`</w:t>
      </w:r>
      <w:proofErr w:type="spellStart"/>
      <w:r w:rsidRPr="008D30BD">
        <w:rPr>
          <w:rFonts w:ascii="inherit" w:eastAsia="Times New Roman" w:hAnsi="inherit" w:cs="Arial"/>
          <w:color w:val="333333"/>
          <w:sz w:val="28"/>
          <w:szCs w:val="28"/>
          <w:lang w:eastAsia="fr-FR"/>
        </w:rPr>
        <w:t>Argelès</w:t>
      </w:r>
      <w:proofErr w:type="spellEnd"/>
      <w:r w:rsidRPr="008D30BD">
        <w:rPr>
          <w:rFonts w:ascii="inherit" w:eastAsia="Times New Roman" w:hAnsi="inherit" w:cs="Arial"/>
          <w:color w:val="333333"/>
          <w:sz w:val="28"/>
          <w:szCs w:val="28"/>
          <w:lang w:eastAsia="fr-FR"/>
        </w:rPr>
        <w:t>, avec une branche et une vieille couverture en guise de toit, et y passèrent ainsi l’hiver qui fut le plus froid du siècle. Puis ils trouvèrent du travail dans la Nièvre. C’est ainsi que, venant de la Chapelle-Saint-André (Nièvre), la famille s’installa à Varennes (Yonne) au printemps. Antonio s’inscrivit sur le registre des étrangers de la commune, le 16 mai 1941.</w:t>
      </w:r>
      <w:r w:rsidRPr="008D30BD">
        <w:rPr>
          <w:rFonts w:ascii="inherit" w:eastAsia="Times New Roman" w:hAnsi="inherit" w:cs="Arial"/>
          <w:color w:val="333333"/>
          <w:sz w:val="28"/>
          <w:szCs w:val="28"/>
          <w:lang w:eastAsia="fr-FR"/>
        </w:rPr>
        <w:br/>
        <w:t>C’est aussi la période au cours de laquelle Antonio Gracia entra dans la Résistance. Il appartint au 26e bataillon FTPF de l’Yonne. Il participa à des actions de la résistance contre les allemands, et fut bientôt recherché par le Service de police anticommuniste (SPAC) de l’Yonne. Le 19 décembre 1942, il fut contraint de s’enfuir de Varennes, parce que la Gestapo d’Auxerre, assistée du commissaire aux Renseignements généraux, vint pour l’arrêter. Il quitta le département et se fit embaucher à Brioude (Haute-Loire) par l’organisation Todt, sous le nom d’Antonio Garcia-</w:t>
      </w:r>
      <w:proofErr w:type="spellStart"/>
      <w:r w:rsidRPr="008D30BD">
        <w:rPr>
          <w:rFonts w:ascii="inherit" w:eastAsia="Times New Roman" w:hAnsi="inherit" w:cs="Arial"/>
          <w:color w:val="333333"/>
          <w:sz w:val="28"/>
          <w:szCs w:val="28"/>
          <w:lang w:eastAsia="fr-FR"/>
        </w:rPr>
        <w:t>Pardo</w:t>
      </w:r>
      <w:proofErr w:type="spellEnd"/>
      <w:r w:rsidRPr="008D30BD">
        <w:rPr>
          <w:rFonts w:ascii="inherit" w:eastAsia="Times New Roman" w:hAnsi="inherit" w:cs="Arial"/>
          <w:color w:val="333333"/>
          <w:sz w:val="28"/>
          <w:szCs w:val="28"/>
          <w:lang w:eastAsia="fr-FR"/>
        </w:rPr>
        <w:t>, pour travailler comme terrassier à Saint-Nazaire (Loire-Atlantique).</w:t>
      </w:r>
      <w:r w:rsidRPr="008D30BD">
        <w:rPr>
          <w:rFonts w:ascii="inherit" w:eastAsia="Times New Roman" w:hAnsi="inherit" w:cs="Arial"/>
          <w:color w:val="333333"/>
          <w:sz w:val="28"/>
          <w:szCs w:val="28"/>
          <w:lang w:eastAsia="fr-FR"/>
        </w:rPr>
        <w:br/>
        <w:t>À partir du 1er juillet 1943, venant de Lorient (Morbihan), il appartint à un groupe d’action FTP-MOI-UNE de Rennes (Ille-et-Vilaine), et fut envoyé à Brest (Finistère) comme chef d’un groupe FTP-UNE de vingt-deux hommes le 14 novembre 1944 (27 janvier 1944). Il y dirigea des attaques contre des soldats de la Wehrmacht.</w:t>
      </w:r>
      <w:r w:rsidRPr="008D30BD">
        <w:rPr>
          <w:rFonts w:ascii="inherit" w:eastAsia="Times New Roman" w:hAnsi="inherit" w:cs="Arial"/>
          <w:color w:val="333333"/>
          <w:sz w:val="28"/>
          <w:szCs w:val="28"/>
          <w:lang w:eastAsia="fr-FR"/>
        </w:rPr>
        <w:br/>
        <w:t xml:space="preserve">Le 28 mars 1944, il fut arrêté à son domicile 38 rue Arago à Brest par la Gestapo dans le cadre d’une vaste opération d’arrestation de la plupart des cadres des groupes FTP-UNE de Bretagne, et fut interné à la prison de </w:t>
      </w:r>
      <w:proofErr w:type="spellStart"/>
      <w:r w:rsidRPr="008D30BD">
        <w:rPr>
          <w:rFonts w:ascii="inherit" w:eastAsia="Times New Roman" w:hAnsi="inherit" w:cs="Arial"/>
          <w:color w:val="333333"/>
          <w:sz w:val="28"/>
          <w:szCs w:val="28"/>
          <w:lang w:eastAsia="fr-FR"/>
        </w:rPr>
        <w:t>Pontaniou</w:t>
      </w:r>
      <w:proofErr w:type="spellEnd"/>
      <w:r w:rsidRPr="008D30BD">
        <w:rPr>
          <w:rFonts w:ascii="inherit" w:eastAsia="Times New Roman" w:hAnsi="inherit" w:cs="Arial"/>
          <w:color w:val="333333"/>
          <w:sz w:val="28"/>
          <w:szCs w:val="28"/>
          <w:lang w:eastAsia="fr-FR"/>
        </w:rPr>
        <w:t xml:space="preserve">. La police politique allemande trouva chez lui un stock d’armes et d’explosifs. Elle l’accusa d’être le chef des « terroristes » espagnols de Brest. Au cours des différentes séances de torture auxquelles il fut soumis, il ne dissuada pas les Allemands, et déchargea, en conséquence, les autres responsabilités des autres camarades de son groupe, en mettant tout sur son compte. Il fut transféré à la prison Saint-Charles de Quimper le 16 avril, condamné à mort le 21 avril 1944 par le tribunal allemand FK 762 de Quimper (Finistère), et a été fusillé, au </w:t>
      </w:r>
      <w:proofErr w:type="spellStart"/>
      <w:r w:rsidRPr="008D30BD">
        <w:rPr>
          <w:rFonts w:ascii="inherit" w:eastAsia="Times New Roman" w:hAnsi="inherit" w:cs="Arial"/>
          <w:color w:val="333333"/>
          <w:sz w:val="28"/>
          <w:szCs w:val="28"/>
          <w:lang w:eastAsia="fr-FR"/>
        </w:rPr>
        <w:t>Poulguen</w:t>
      </w:r>
      <w:proofErr w:type="spellEnd"/>
      <w:r w:rsidRPr="008D30BD">
        <w:rPr>
          <w:rFonts w:ascii="inherit" w:eastAsia="Times New Roman" w:hAnsi="inherit" w:cs="Arial"/>
          <w:color w:val="333333"/>
          <w:sz w:val="28"/>
          <w:szCs w:val="28"/>
          <w:lang w:eastAsia="fr-FR"/>
        </w:rPr>
        <w:t xml:space="preserve"> sur les dunes de </w:t>
      </w:r>
      <w:proofErr w:type="spellStart"/>
      <w:r w:rsidRPr="008D30BD">
        <w:rPr>
          <w:rFonts w:ascii="inherit" w:eastAsia="Times New Roman" w:hAnsi="inherit" w:cs="Arial"/>
          <w:color w:val="333333"/>
          <w:sz w:val="28"/>
          <w:szCs w:val="28"/>
          <w:lang w:eastAsia="fr-FR"/>
        </w:rPr>
        <w:t>Penmarc’h</w:t>
      </w:r>
      <w:proofErr w:type="spellEnd"/>
      <w:r w:rsidRPr="008D30BD">
        <w:rPr>
          <w:rFonts w:ascii="inherit" w:eastAsia="Times New Roman" w:hAnsi="inherit" w:cs="Arial"/>
          <w:color w:val="333333"/>
          <w:sz w:val="28"/>
          <w:szCs w:val="28"/>
          <w:lang w:eastAsia="fr-FR"/>
        </w:rPr>
        <w:t>, avec d’autres patriotes français.</w:t>
      </w:r>
      <w:r w:rsidRPr="008D30BD">
        <w:rPr>
          <w:rFonts w:ascii="inherit" w:eastAsia="Times New Roman" w:hAnsi="inherit" w:cs="Arial"/>
          <w:color w:val="333333"/>
          <w:sz w:val="28"/>
          <w:szCs w:val="28"/>
          <w:lang w:eastAsia="fr-FR"/>
        </w:rPr>
        <w:br/>
        <w:t>Son chef direct, </w:t>
      </w:r>
      <w:hyperlink r:id="rId4" w:history="1">
        <w:r w:rsidRPr="008D30BD">
          <w:rPr>
            <w:rFonts w:ascii="inherit" w:eastAsia="Times New Roman" w:hAnsi="inherit" w:cs="Arial"/>
            <w:color w:val="333333"/>
            <w:sz w:val="28"/>
            <w:szCs w:val="28"/>
            <w:bdr w:val="none" w:sz="0" w:space="0" w:color="auto" w:frame="1"/>
            <w:lang w:eastAsia="fr-FR"/>
          </w:rPr>
          <w:t>Antonio Barrios Ures</w:t>
        </w:r>
      </w:hyperlink>
      <w:r w:rsidRPr="008D30BD">
        <w:rPr>
          <w:rFonts w:ascii="inherit" w:eastAsia="Times New Roman" w:hAnsi="inherit" w:cs="Arial"/>
          <w:color w:val="333333"/>
          <w:sz w:val="28"/>
          <w:szCs w:val="28"/>
          <w:lang w:eastAsia="fr-FR"/>
        </w:rPr>
        <w:t>, a été fusillé à la caserne du Colombier, à Rennes, le 8 juin 1944.</w:t>
      </w:r>
      <w:r w:rsidRPr="008D30BD">
        <w:rPr>
          <w:rFonts w:ascii="inherit" w:eastAsia="Times New Roman" w:hAnsi="inherit" w:cs="Arial"/>
          <w:color w:val="333333"/>
          <w:sz w:val="28"/>
          <w:szCs w:val="28"/>
          <w:lang w:eastAsia="fr-FR"/>
        </w:rPr>
        <w:br/>
      </w:r>
      <w:r w:rsidRPr="008D30BD">
        <w:rPr>
          <w:rFonts w:ascii="inherit" w:eastAsia="Times New Roman" w:hAnsi="inherit" w:cs="Arial"/>
          <w:color w:val="333333"/>
          <w:sz w:val="28"/>
          <w:szCs w:val="28"/>
          <w:lang w:eastAsia="fr-FR"/>
        </w:rPr>
        <w:lastRenderedPageBreak/>
        <w:t>Il fut assimilé sergent-chef à titre posthume (2 mars 1948), déclaré « Mort pour la France » et reçut à titre posthume la Croix de guerre (ordre n 397 du Corps d’armée).</w:t>
      </w:r>
      <w:r w:rsidRPr="008D30BD">
        <w:rPr>
          <w:rFonts w:ascii="inherit" w:eastAsia="Times New Roman" w:hAnsi="inherit" w:cs="Arial"/>
          <w:color w:val="333333"/>
          <w:sz w:val="28"/>
          <w:szCs w:val="28"/>
          <w:lang w:eastAsia="fr-FR"/>
        </w:rPr>
        <w:br/>
        <w:t>Il se confond avec </w:t>
      </w:r>
      <w:hyperlink r:id="rId5" w:history="1">
        <w:r w:rsidRPr="008D30BD">
          <w:rPr>
            <w:rFonts w:ascii="inherit" w:eastAsia="Times New Roman" w:hAnsi="inherit" w:cs="Arial"/>
            <w:color w:val="333333"/>
            <w:sz w:val="28"/>
            <w:szCs w:val="28"/>
            <w:bdr w:val="none" w:sz="0" w:space="0" w:color="auto" w:frame="1"/>
            <w:lang w:eastAsia="fr-FR"/>
          </w:rPr>
          <w:t>Joseph Moreno</w:t>
        </w:r>
      </w:hyperlink>
      <w:r w:rsidRPr="008D30BD">
        <w:rPr>
          <w:rFonts w:ascii="inherit" w:eastAsia="Times New Roman" w:hAnsi="inherit" w:cs="Arial"/>
          <w:color w:val="333333"/>
          <w:sz w:val="28"/>
          <w:szCs w:val="28"/>
          <w:lang w:eastAsia="fr-FR"/>
        </w:rPr>
        <w:t>, même si l’état civil indiqué est différent.</w:t>
      </w:r>
    </w:p>
    <w:p w:rsidR="008D30BD" w:rsidRPr="008D30BD" w:rsidRDefault="008D30BD" w:rsidP="008D30BD">
      <w:pPr>
        <w:shd w:val="clear" w:color="auto" w:fill="FFFFFF"/>
        <w:spacing w:after="0" w:line="240" w:lineRule="auto"/>
        <w:textAlignment w:val="baseline"/>
        <w:rPr>
          <w:rFonts w:ascii="inherit" w:eastAsia="Times New Roman" w:hAnsi="inherit" w:cs="Arial"/>
          <w:color w:val="333333"/>
          <w:sz w:val="28"/>
          <w:szCs w:val="28"/>
          <w:lang w:eastAsia="fr-FR"/>
        </w:rPr>
      </w:pPr>
    </w:p>
    <w:bookmarkEnd w:id="0"/>
    <w:p w:rsidR="008D30BD" w:rsidRPr="008D30BD" w:rsidRDefault="008D30BD" w:rsidP="008D30BD">
      <w:pPr>
        <w:shd w:val="clear" w:color="auto" w:fill="BB0000"/>
        <w:spacing w:after="0" w:line="240" w:lineRule="auto"/>
        <w:textAlignment w:val="baseline"/>
        <w:rPr>
          <w:rFonts w:ascii="inherit" w:eastAsia="Times New Roman" w:hAnsi="inherit" w:cs="Arial"/>
          <w:color w:val="FFFFFF"/>
          <w:sz w:val="15"/>
          <w:szCs w:val="15"/>
          <w:lang w:eastAsia="fr-FR"/>
        </w:rPr>
      </w:pPr>
      <w:r w:rsidRPr="008D30BD">
        <w:rPr>
          <w:rFonts w:ascii="Arial" w:eastAsia="Times New Roman" w:hAnsi="Arial" w:cs="Arial"/>
          <w:caps/>
          <w:color w:val="FFFFFF"/>
          <w:sz w:val="15"/>
          <w:szCs w:val="15"/>
          <w:bdr w:val="none" w:sz="0" w:space="0" w:color="auto" w:frame="1"/>
          <w:lang w:eastAsia="fr-FR"/>
        </w:rPr>
        <w:t>POUR CITER CET ARTICLE :</w:t>
      </w:r>
    </w:p>
    <w:p w:rsidR="008D30BD" w:rsidRPr="008D30BD" w:rsidRDefault="008D30BD" w:rsidP="008D30BD">
      <w:pPr>
        <w:shd w:val="clear" w:color="auto" w:fill="BB0000"/>
        <w:spacing w:after="0" w:line="240" w:lineRule="auto"/>
        <w:textAlignment w:val="baseline"/>
        <w:rPr>
          <w:rFonts w:ascii="inherit" w:eastAsia="Times New Roman" w:hAnsi="inherit" w:cs="Arial"/>
          <w:color w:val="FFFFFF"/>
          <w:sz w:val="21"/>
          <w:szCs w:val="21"/>
          <w:lang w:eastAsia="fr-FR"/>
        </w:rPr>
      </w:pPr>
      <w:r w:rsidRPr="008D30BD">
        <w:rPr>
          <w:rFonts w:ascii="inherit" w:eastAsia="Times New Roman" w:hAnsi="inherit" w:cs="Arial"/>
          <w:color w:val="FFFFFF"/>
          <w:sz w:val="21"/>
          <w:szCs w:val="21"/>
          <w:lang w:eastAsia="fr-FR"/>
        </w:rPr>
        <w:t>https://maitron.fr/spip.php</w:t>
      </w:r>
      <w:proofErr w:type="gramStart"/>
      <w:r w:rsidRPr="008D30BD">
        <w:rPr>
          <w:rFonts w:ascii="inherit" w:eastAsia="Times New Roman" w:hAnsi="inherit" w:cs="Arial"/>
          <w:color w:val="FFFFFF"/>
          <w:sz w:val="21"/>
          <w:szCs w:val="21"/>
          <w:lang w:eastAsia="fr-FR"/>
        </w:rPr>
        <w:t>?article153439</w:t>
      </w:r>
      <w:proofErr w:type="gramEnd"/>
      <w:r w:rsidRPr="008D30BD">
        <w:rPr>
          <w:rFonts w:ascii="inherit" w:eastAsia="Times New Roman" w:hAnsi="inherit" w:cs="Arial"/>
          <w:color w:val="FFFFFF"/>
          <w:sz w:val="21"/>
          <w:szCs w:val="21"/>
          <w:lang w:eastAsia="fr-FR"/>
        </w:rPr>
        <w:t xml:space="preserve">, notice GARCIA-MARTIN Antonio [Pseudonyme : MORENO] par Gilles </w:t>
      </w:r>
      <w:proofErr w:type="spellStart"/>
      <w:r w:rsidRPr="008D30BD">
        <w:rPr>
          <w:rFonts w:ascii="inherit" w:eastAsia="Times New Roman" w:hAnsi="inherit" w:cs="Arial"/>
          <w:color w:val="FFFFFF"/>
          <w:sz w:val="21"/>
          <w:szCs w:val="21"/>
          <w:lang w:eastAsia="fr-FR"/>
        </w:rPr>
        <w:t>Pichavant</w:t>
      </w:r>
      <w:proofErr w:type="spellEnd"/>
      <w:r w:rsidRPr="008D30BD">
        <w:rPr>
          <w:rFonts w:ascii="inherit" w:eastAsia="Times New Roman" w:hAnsi="inherit" w:cs="Arial"/>
          <w:color w:val="FFFFFF"/>
          <w:sz w:val="21"/>
          <w:szCs w:val="21"/>
          <w:lang w:eastAsia="fr-FR"/>
        </w:rPr>
        <w:t>, version mise en ligne le 3 mars 2014, dernière modification le 2 février 2021.</w:t>
      </w:r>
    </w:p>
    <w:p w:rsidR="008D30BD" w:rsidRPr="008D30BD" w:rsidRDefault="008D30BD" w:rsidP="008D30BD">
      <w:pPr>
        <w:shd w:val="clear" w:color="auto" w:fill="BB0000"/>
        <w:spacing w:before="100" w:beforeAutospacing="1" w:after="100" w:afterAutospacing="1" w:line="240" w:lineRule="auto"/>
        <w:textAlignment w:val="baseline"/>
        <w:rPr>
          <w:rFonts w:ascii="inherit" w:eastAsia="Times New Roman" w:hAnsi="inherit" w:cs="Arial"/>
          <w:color w:val="FFFFFF"/>
          <w:sz w:val="15"/>
          <w:szCs w:val="15"/>
          <w:lang w:eastAsia="fr-FR"/>
        </w:rPr>
      </w:pPr>
      <w:r w:rsidRPr="008D30BD">
        <w:rPr>
          <w:rFonts w:ascii="inherit" w:eastAsia="Times New Roman" w:hAnsi="inherit" w:cs="Arial"/>
          <w:color w:val="FFFFFF"/>
          <w:sz w:val="15"/>
          <w:szCs w:val="15"/>
          <w:lang w:eastAsia="fr-FR"/>
        </w:rPr>
        <w:t xml:space="preserve">Par Gilles </w:t>
      </w:r>
      <w:proofErr w:type="spellStart"/>
      <w:r w:rsidRPr="008D30BD">
        <w:rPr>
          <w:rFonts w:ascii="inherit" w:eastAsia="Times New Roman" w:hAnsi="inherit" w:cs="Arial"/>
          <w:color w:val="FFFFFF"/>
          <w:sz w:val="15"/>
          <w:szCs w:val="15"/>
          <w:lang w:eastAsia="fr-FR"/>
        </w:rPr>
        <w:t>Pichavant</w:t>
      </w:r>
      <w:proofErr w:type="spellEnd"/>
    </w:p>
    <w:p w:rsidR="008D30BD" w:rsidRPr="008D30BD" w:rsidRDefault="008D30BD" w:rsidP="008D30BD">
      <w:pPr>
        <w:shd w:val="clear" w:color="auto" w:fill="D2D7DF"/>
        <w:spacing w:after="0" w:line="240" w:lineRule="auto"/>
        <w:jc w:val="center"/>
        <w:textAlignment w:val="baseline"/>
        <w:rPr>
          <w:rFonts w:ascii="inherit" w:eastAsia="Times New Roman" w:hAnsi="inherit" w:cs="Arial"/>
          <w:color w:val="333333"/>
          <w:sz w:val="15"/>
          <w:szCs w:val="15"/>
          <w:lang w:eastAsia="fr-FR"/>
        </w:rPr>
      </w:pPr>
      <w:r w:rsidRPr="008D30BD">
        <w:rPr>
          <w:rFonts w:ascii="inherit" w:eastAsia="Times New Roman" w:hAnsi="inherit" w:cs="Arial"/>
          <w:noProof/>
          <w:color w:val="0000FF"/>
          <w:sz w:val="21"/>
          <w:szCs w:val="21"/>
          <w:bdr w:val="none" w:sz="0" w:space="0" w:color="auto" w:frame="1"/>
          <w:lang w:eastAsia="fr-FR"/>
        </w:rPr>
        <w:drawing>
          <wp:inline distT="0" distB="0" distL="0" distR="0" wp14:anchorId="513B94B7" wp14:editId="58C2D1DC">
            <wp:extent cx="3335020" cy="2420620"/>
            <wp:effectExtent l="0" t="0" r="0" b="0"/>
            <wp:docPr id="1" name="Image 1" descr="https://maitron.fr/local/cache-vignettes/L350xH254/moreno_1_stanne_d_auray-c8773.png?1619476229">
              <a:hlinkClick xmlns:a="http://schemas.openxmlformats.org/drawingml/2006/main" r:id="rId6"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aitron.fr/local/cache-vignettes/L350xH254/moreno_1_stanne_d_auray-c8773.png?1619476229">
                      <a:hlinkClick r:id="rId6" tooltip="&quot;&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35020" cy="2420620"/>
                    </a:xfrm>
                    <a:prstGeom prst="rect">
                      <a:avLst/>
                    </a:prstGeom>
                    <a:noFill/>
                    <a:ln>
                      <a:noFill/>
                    </a:ln>
                  </pic:spPr>
                </pic:pic>
              </a:graphicData>
            </a:graphic>
          </wp:inline>
        </w:drawing>
      </w:r>
    </w:p>
    <w:p w:rsidR="008D30BD" w:rsidRPr="008D30BD" w:rsidRDefault="008D30BD" w:rsidP="008D30BD">
      <w:pPr>
        <w:shd w:val="clear" w:color="auto" w:fill="D2D7DF"/>
        <w:spacing w:after="0" w:line="240" w:lineRule="auto"/>
        <w:jc w:val="center"/>
        <w:textAlignment w:val="baseline"/>
        <w:rPr>
          <w:rFonts w:ascii="inherit" w:eastAsia="Times New Roman" w:hAnsi="inherit" w:cs="Arial"/>
          <w:color w:val="333333"/>
          <w:sz w:val="15"/>
          <w:szCs w:val="15"/>
          <w:lang w:eastAsia="fr-FR"/>
        </w:rPr>
      </w:pPr>
      <w:r w:rsidRPr="008D30BD">
        <w:rPr>
          <w:rFonts w:ascii="inherit" w:eastAsia="Times New Roman" w:hAnsi="inherit" w:cs="Arial"/>
          <w:noProof/>
          <w:color w:val="0000FF"/>
          <w:sz w:val="21"/>
          <w:szCs w:val="21"/>
          <w:bdr w:val="none" w:sz="0" w:space="0" w:color="auto" w:frame="1"/>
          <w:lang w:eastAsia="fr-FR"/>
        </w:rPr>
        <w:drawing>
          <wp:inline distT="0" distB="0" distL="0" distR="0" wp14:anchorId="75C50539" wp14:editId="485C4CB6">
            <wp:extent cx="2280920" cy="3335020"/>
            <wp:effectExtent l="0" t="0" r="5080" b="0"/>
            <wp:docPr id="2" name="Image 2" descr="https://maitron.fr/local/cache-vignettes/L240xH350/moreno_2-7f784.png?1619476229">
              <a:hlinkClick xmlns:a="http://schemas.openxmlformats.org/drawingml/2006/main" r:id="rId8"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tron.fr/local/cache-vignettes/L240xH350/moreno_2-7f784.png?1619476229">
                      <a:hlinkClick r:id="rId8" tooltip="&quot;&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0920" cy="3335020"/>
                    </a:xfrm>
                    <a:prstGeom prst="rect">
                      <a:avLst/>
                    </a:prstGeom>
                    <a:noFill/>
                    <a:ln>
                      <a:noFill/>
                    </a:ln>
                  </pic:spPr>
                </pic:pic>
              </a:graphicData>
            </a:graphic>
          </wp:inline>
        </w:drawing>
      </w:r>
    </w:p>
    <w:p w:rsidR="008D30BD" w:rsidRPr="008D30BD" w:rsidRDefault="008D30BD" w:rsidP="008D30BD">
      <w:pPr>
        <w:shd w:val="clear" w:color="auto" w:fill="D2D7DF"/>
        <w:spacing w:after="0" w:line="240" w:lineRule="auto"/>
        <w:jc w:val="center"/>
        <w:textAlignment w:val="baseline"/>
        <w:rPr>
          <w:rFonts w:ascii="inherit" w:eastAsia="Times New Roman" w:hAnsi="inherit" w:cs="Arial"/>
          <w:color w:val="333333"/>
          <w:sz w:val="15"/>
          <w:szCs w:val="15"/>
          <w:lang w:eastAsia="fr-FR"/>
        </w:rPr>
      </w:pPr>
      <w:r w:rsidRPr="008D30BD">
        <w:rPr>
          <w:rFonts w:ascii="inherit" w:eastAsia="Times New Roman" w:hAnsi="inherit" w:cs="Arial"/>
          <w:noProof/>
          <w:color w:val="0000FF"/>
          <w:sz w:val="21"/>
          <w:szCs w:val="21"/>
          <w:bdr w:val="none" w:sz="0" w:space="0" w:color="auto" w:frame="1"/>
          <w:lang w:eastAsia="fr-FR"/>
        </w:rPr>
        <w:drawing>
          <wp:inline distT="0" distB="0" distL="0" distR="0" wp14:anchorId="22664642" wp14:editId="3DCAD1E0">
            <wp:extent cx="3270250" cy="1850390"/>
            <wp:effectExtent l="0" t="0" r="6350" b="0"/>
            <wp:docPr id="3" name="Image 3" descr="https://maitron.fr/local/cache-vignettes/L343xH194/moreno_3-9f018.gif?1619476229">
              <a:hlinkClick xmlns:a="http://schemas.openxmlformats.org/drawingml/2006/main" r:id="rId10"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tron.fr/local/cache-vignettes/L343xH194/moreno_3-9f018.gif?1619476229">
                      <a:hlinkClick r:id="rId10" tooltip="&quot;&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70250" cy="1850390"/>
                    </a:xfrm>
                    <a:prstGeom prst="rect">
                      <a:avLst/>
                    </a:prstGeom>
                    <a:noFill/>
                    <a:ln>
                      <a:noFill/>
                    </a:ln>
                  </pic:spPr>
                </pic:pic>
              </a:graphicData>
            </a:graphic>
          </wp:inline>
        </w:drawing>
      </w:r>
    </w:p>
    <w:p w:rsidR="008D30BD" w:rsidRPr="008D30BD" w:rsidRDefault="008D30BD" w:rsidP="008D30BD">
      <w:pPr>
        <w:shd w:val="clear" w:color="auto" w:fill="FFFFFF"/>
        <w:spacing w:after="0" w:line="240" w:lineRule="auto"/>
        <w:textAlignment w:val="baseline"/>
        <w:rPr>
          <w:rFonts w:ascii="inherit" w:eastAsia="Times New Roman" w:hAnsi="inherit" w:cs="Arial"/>
          <w:color w:val="333333"/>
          <w:sz w:val="15"/>
          <w:szCs w:val="15"/>
          <w:lang w:eastAsia="fr-FR"/>
        </w:rPr>
      </w:pPr>
      <w:r w:rsidRPr="008D30BD">
        <w:rPr>
          <w:rFonts w:ascii="inherit" w:eastAsia="Times New Roman" w:hAnsi="inherit" w:cs="Arial"/>
          <w:color w:val="333333"/>
          <w:sz w:val="15"/>
          <w:szCs w:val="15"/>
          <w:lang w:eastAsia="fr-FR"/>
        </w:rPr>
        <w:t xml:space="preserve">SOURCES : AVCC Caen (Notes Thomas </w:t>
      </w:r>
      <w:proofErr w:type="spellStart"/>
      <w:r w:rsidRPr="008D30BD">
        <w:rPr>
          <w:rFonts w:ascii="inherit" w:eastAsia="Times New Roman" w:hAnsi="inherit" w:cs="Arial"/>
          <w:color w:val="333333"/>
          <w:sz w:val="15"/>
          <w:szCs w:val="15"/>
          <w:lang w:eastAsia="fr-FR"/>
        </w:rPr>
        <w:t>Pouty</w:t>
      </w:r>
      <w:proofErr w:type="spellEnd"/>
      <w:r w:rsidRPr="008D30BD">
        <w:rPr>
          <w:rFonts w:ascii="inherit" w:eastAsia="Times New Roman" w:hAnsi="inherit" w:cs="Arial"/>
          <w:color w:val="333333"/>
          <w:sz w:val="15"/>
          <w:szCs w:val="15"/>
          <w:lang w:eastAsia="fr-FR"/>
        </w:rPr>
        <w:t>). – Arch. FNDIRP Finistère No</w:t>
      </w:r>
    </w:p>
    <w:p w:rsidR="00424C0B" w:rsidRDefault="00424C0B"/>
    <w:sectPr w:rsidR="00424C0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30BD"/>
    <w:rsid w:val="00424C0B"/>
    <w:rsid w:val="008D30B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C74DAE-7D3D-4FF5-9B9D-782CD9647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2945360">
      <w:bodyDiv w:val="1"/>
      <w:marLeft w:val="0"/>
      <w:marRight w:val="0"/>
      <w:marTop w:val="0"/>
      <w:marBottom w:val="0"/>
      <w:divBdr>
        <w:top w:val="none" w:sz="0" w:space="0" w:color="auto"/>
        <w:left w:val="none" w:sz="0" w:space="0" w:color="auto"/>
        <w:bottom w:val="none" w:sz="0" w:space="0" w:color="auto"/>
        <w:right w:val="none" w:sz="0" w:space="0" w:color="auto"/>
      </w:divBdr>
      <w:divsChild>
        <w:div w:id="1787041177">
          <w:marLeft w:val="0"/>
          <w:marRight w:val="0"/>
          <w:marTop w:val="0"/>
          <w:marBottom w:val="0"/>
          <w:divBdr>
            <w:top w:val="none" w:sz="0" w:space="0" w:color="auto"/>
            <w:left w:val="none" w:sz="0" w:space="0" w:color="auto"/>
            <w:bottom w:val="none" w:sz="0" w:space="0" w:color="auto"/>
            <w:right w:val="none" w:sz="0" w:space="0" w:color="auto"/>
          </w:divBdr>
          <w:divsChild>
            <w:div w:id="210389576">
              <w:marLeft w:val="0"/>
              <w:marRight w:val="0"/>
              <w:marTop w:val="0"/>
              <w:marBottom w:val="0"/>
              <w:divBdr>
                <w:top w:val="none" w:sz="0" w:space="0" w:color="auto"/>
                <w:left w:val="none" w:sz="0" w:space="0" w:color="auto"/>
                <w:bottom w:val="none" w:sz="0" w:space="0" w:color="auto"/>
                <w:right w:val="none" w:sz="0" w:space="0" w:color="auto"/>
              </w:divBdr>
            </w:div>
            <w:div w:id="1005354632">
              <w:marLeft w:val="0"/>
              <w:marRight w:val="0"/>
              <w:marTop w:val="0"/>
              <w:marBottom w:val="0"/>
              <w:divBdr>
                <w:top w:val="none" w:sz="0" w:space="0" w:color="auto"/>
                <w:left w:val="none" w:sz="0" w:space="0" w:color="auto"/>
                <w:bottom w:val="none" w:sz="0" w:space="0" w:color="auto"/>
                <w:right w:val="none" w:sz="0" w:space="0" w:color="auto"/>
              </w:divBdr>
            </w:div>
            <w:div w:id="52968488">
              <w:marLeft w:val="0"/>
              <w:marRight w:val="0"/>
              <w:marTop w:val="0"/>
              <w:marBottom w:val="0"/>
              <w:divBdr>
                <w:top w:val="none" w:sz="0" w:space="0" w:color="auto"/>
                <w:left w:val="none" w:sz="0" w:space="0" w:color="auto"/>
                <w:bottom w:val="none" w:sz="0" w:space="0" w:color="auto"/>
                <w:right w:val="none" w:sz="0" w:space="0" w:color="auto"/>
              </w:divBdr>
              <w:divsChild>
                <w:div w:id="167152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758424">
          <w:marLeft w:val="0"/>
          <w:marRight w:val="0"/>
          <w:marTop w:val="0"/>
          <w:marBottom w:val="0"/>
          <w:divBdr>
            <w:top w:val="none" w:sz="0" w:space="0" w:color="auto"/>
            <w:left w:val="none" w:sz="0" w:space="0" w:color="auto"/>
            <w:bottom w:val="none" w:sz="0" w:space="0" w:color="auto"/>
            <w:right w:val="none" w:sz="0" w:space="0" w:color="auto"/>
          </w:divBdr>
          <w:divsChild>
            <w:div w:id="189689758">
              <w:marLeft w:val="0"/>
              <w:marRight w:val="0"/>
              <w:marTop w:val="0"/>
              <w:marBottom w:val="0"/>
              <w:divBdr>
                <w:top w:val="none" w:sz="0" w:space="0" w:color="auto"/>
                <w:left w:val="none" w:sz="0" w:space="0" w:color="auto"/>
                <w:bottom w:val="none" w:sz="0" w:space="0" w:color="auto"/>
                <w:right w:val="none" w:sz="0" w:space="0" w:color="auto"/>
              </w:divBdr>
            </w:div>
            <w:div w:id="502597553">
              <w:marLeft w:val="0"/>
              <w:marRight w:val="0"/>
              <w:marTop w:val="0"/>
              <w:marBottom w:val="0"/>
              <w:divBdr>
                <w:top w:val="none" w:sz="0" w:space="0" w:color="auto"/>
                <w:left w:val="none" w:sz="0" w:space="0" w:color="auto"/>
                <w:bottom w:val="none" w:sz="0" w:space="0" w:color="auto"/>
                <w:right w:val="none" w:sz="0" w:space="0" w:color="auto"/>
              </w:divBdr>
            </w:div>
            <w:div w:id="593440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itron.fr/local/cache-vignettes/L332xH486/moreno_2-187c5.gif?1619630428"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aitron.fr/local/cache-vignettes/L441xH320/moreno_1_stanne_d_auray-c46de.gif?1619630428" TargetMode="External"/><Relationship Id="rId11" Type="http://schemas.openxmlformats.org/officeDocument/2006/relationships/image" Target="media/image3.gif"/><Relationship Id="rId5" Type="http://schemas.openxmlformats.org/officeDocument/2006/relationships/hyperlink" Target="https://maitron.fr/spip.php?article157627" TargetMode="External"/><Relationship Id="rId10" Type="http://schemas.openxmlformats.org/officeDocument/2006/relationships/hyperlink" Target="https://maitron.fr/local/cache-vignettes/L343xH194/moreno_3-9f018.gif?1619476229" TargetMode="External"/><Relationship Id="rId4" Type="http://schemas.openxmlformats.org/officeDocument/2006/relationships/hyperlink" Target="https://maitron.fr/spip.php?article166979" TargetMode="External"/><Relationship Id="rId9"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543</Words>
  <Characters>2989</Characters>
  <Application>Microsoft Office Word</Application>
  <DocSecurity>0</DocSecurity>
  <Lines>24</Lines>
  <Paragraphs>7</Paragraphs>
  <ScaleCrop>false</ScaleCrop>
  <HeadingPairs>
    <vt:vector size="4" baseType="variant">
      <vt:variant>
        <vt:lpstr>Titre</vt:lpstr>
      </vt:variant>
      <vt:variant>
        <vt:i4>1</vt:i4>
      </vt:variant>
      <vt:variant>
        <vt:lpstr>Titres</vt:lpstr>
      </vt:variant>
      <vt:variant>
        <vt:i4>1</vt:i4>
      </vt:variant>
    </vt:vector>
  </HeadingPairs>
  <TitlesOfParts>
    <vt:vector size="2" baseType="lpstr">
      <vt:lpstr/>
      <vt:lpstr>GARCIA-MARTIN Antonio [Pseudonyme : MORENO]</vt:lpstr>
    </vt:vector>
  </TitlesOfParts>
  <Company>HP</Company>
  <LinksUpToDate>false</LinksUpToDate>
  <CharactersWithSpaces>3525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Compte Microsoft</dc:creator>
  <cp:keywords/>
  <dc:description/>
  <cp:lastModifiedBy>Compte Microsoft</cp:lastModifiedBy>
  <cp:revision>1</cp:revision>
  <dcterms:created xsi:type="dcterms:W3CDTF">2021-07-31T09:37:00Z</dcterms:created>
  <dcterms:modified xsi:type="dcterms:W3CDTF">2021-07-31T09:40:00Z</dcterms:modified>
</cp:coreProperties>
</file>